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40E6" w14:textId="77777777" w:rsidR="00BA5B7C" w:rsidRDefault="00BA5B7C" w:rsidP="00BA5B7C">
      <w:pPr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sz w:val="32"/>
          <w:szCs w:val="32"/>
          <w:lang w:val="en-IN"/>
        </w:rPr>
        <w:t xml:space="preserve">Indira Gandhi National College,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IN"/>
        </w:rPr>
        <w:t>Ladwa</w:t>
      </w:r>
      <w:proofErr w:type="spellEnd"/>
    </w:p>
    <w:p w14:paraId="1A1C7E71" w14:textId="77777777" w:rsidR="00BA5B7C" w:rsidRDefault="00BA5B7C" w:rsidP="00BA5B7C">
      <w:pPr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sz w:val="32"/>
          <w:szCs w:val="32"/>
          <w:lang w:val="en-IN"/>
        </w:rPr>
        <w:t>Feedback Analysis Report</w:t>
      </w:r>
    </w:p>
    <w:p w14:paraId="522B6215" w14:textId="77777777" w:rsidR="00BA5B7C" w:rsidRDefault="00BA5B7C" w:rsidP="00BA5B7C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655E9FD6" w14:textId="77777777" w:rsidR="00BA5B7C" w:rsidRDefault="00BA5B7C" w:rsidP="00BA5B7C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Students’ Feedback Analysis for Design and Review of Curriculum </w:t>
      </w:r>
    </w:p>
    <w:p w14:paraId="7A26B745" w14:textId="77777777" w:rsidR="00BA5B7C" w:rsidRDefault="00BA5B7C" w:rsidP="00BA5B7C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5927"/>
        <w:gridCol w:w="900"/>
        <w:gridCol w:w="1170"/>
        <w:gridCol w:w="1008"/>
      </w:tblGrid>
      <w:tr w:rsidR="00BA5B7C" w14:paraId="50BC23C6" w14:textId="77777777" w:rsidTr="0071371B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CCCD" w14:textId="1D9D2AAE" w:rsidR="00BA5B7C" w:rsidRDefault="00BA5B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Name of Teacher: </w:t>
            </w:r>
            <w:r w:rsidR="000C6BB8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Harneet Kaur         Class: B.A. II             Academic Session: 202</w:t>
            </w:r>
            <w:r w:rsidR="000C6BB8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-2</w:t>
            </w:r>
            <w:r w:rsidR="000C6BB8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</w:p>
          <w:p w14:paraId="6F2A9C54" w14:textId="4C3DB74B" w:rsidR="00BA5B7C" w:rsidRDefault="00BA5B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Ass</w:t>
            </w:r>
            <w:r w:rsidR="000C6BB8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Professor of English</w:t>
            </w:r>
          </w:p>
        </w:tc>
      </w:tr>
      <w:tr w:rsidR="00BA5B7C" w14:paraId="10FBFBEE" w14:textId="77777777" w:rsidTr="0071371B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3413" w14:textId="77777777" w:rsidR="00BA5B7C" w:rsidRDefault="00BA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No.</w:t>
            </w: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B23E" w14:textId="77777777" w:rsidR="00BA5B7C" w:rsidRDefault="00BA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Questions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B93C" w14:textId="77777777" w:rsidR="00BA5B7C" w:rsidRDefault="00BA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Responses</w:t>
            </w:r>
          </w:p>
        </w:tc>
      </w:tr>
      <w:tr w:rsidR="00BA5B7C" w14:paraId="5C5051B8" w14:textId="77777777" w:rsidTr="0071371B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97BA" w14:textId="77777777" w:rsidR="00BA5B7C" w:rsidRDefault="00BA5B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5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923C" w14:textId="77777777" w:rsidR="00BA5B7C" w:rsidRDefault="00BA5B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D7F591" w14:textId="77777777" w:rsidR="00BA5B7C" w:rsidRDefault="00BA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4EF4997C" w14:textId="77777777" w:rsidR="00BA5B7C" w:rsidRDefault="00BA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Disagree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B113C6" w14:textId="77777777" w:rsidR="00BA5B7C" w:rsidRDefault="00BA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Neutral</w:t>
            </w:r>
          </w:p>
        </w:tc>
      </w:tr>
      <w:tr w:rsidR="006838C4" w14:paraId="7623BFCC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1EE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1206" w14:textId="77777777" w:rsidR="006838C4" w:rsidRDefault="006838C4" w:rsidP="00683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Selection of poems in the prescribed textbook 'Fragrances' is good.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7B2A40" w14:textId="1DA657C9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93.2%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7410AA52" w14:textId="58226CC4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2FA29" w14:textId="523E10AC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4.5%</w:t>
            </w:r>
          </w:p>
        </w:tc>
      </w:tr>
      <w:tr w:rsidR="006838C4" w14:paraId="4E73A835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EB32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132" w14:textId="77777777" w:rsidR="006838C4" w:rsidRDefault="006838C4" w:rsidP="006838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poems are easily understandable to the students.</w:t>
            </w:r>
          </w:p>
          <w:p w14:paraId="11886173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0F3ACA" w14:textId="58893AF0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93.1%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3B4F3232" w14:textId="70D9FEEE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4.6%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4587B2" w14:textId="08B6AE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2.3%</w:t>
            </w:r>
          </w:p>
        </w:tc>
      </w:tr>
      <w:tr w:rsidR="006838C4" w14:paraId="4CE97CA5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CC59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5D07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The poetic devices given in the prescribed textbook enhance the understanding of poems.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8C1C890" w14:textId="57B8EEAD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88.6%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0D37E8D3" w14:textId="4082752A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EB9615" w14:textId="06736A7F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9.1%</w:t>
            </w:r>
          </w:p>
        </w:tc>
      </w:tr>
      <w:tr w:rsidR="006838C4" w14:paraId="6A058743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97B0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1B4B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The poetic forms given in the textbook help the students comprehend the poems in a better way.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62FCB7" w14:textId="33677F2A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86.3%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3E85C49C" w14:textId="0C6E4672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4594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D45D21" w14:textId="08B7B16A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11.4%</w:t>
            </w:r>
          </w:p>
        </w:tc>
      </w:tr>
      <w:tr w:rsidR="006838C4" w14:paraId="4BC2F4FE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218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0D1D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The topics of grammar prescribed in the syllabus help the students improve their writing skills of language.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560F0B" w14:textId="4A66E858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93.2%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228BD5FD" w14:textId="45C2E835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4594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9D1F34" w14:textId="3A34913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4.5%</w:t>
            </w:r>
          </w:p>
        </w:tc>
      </w:tr>
      <w:tr w:rsidR="006838C4" w14:paraId="715CB108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8BB8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C459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topics of grammar prescribed in the syllabus help the students improve their speaking skills of language.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EA4E25" w14:textId="5007E178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90.9%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57C4A3AE" w14:textId="4D38388F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4594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C81F12" w14:textId="44F43990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6.8%</w:t>
            </w:r>
          </w:p>
        </w:tc>
      </w:tr>
      <w:tr w:rsidR="006838C4" w14:paraId="7E93F187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24A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7765" w14:textId="77777777" w:rsidR="006838C4" w:rsidRDefault="006838C4" w:rsidP="00683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Selection of One Act Plays in the prescribed textbook 'Centre Stage' is good.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03C0E3F" w14:textId="119CE295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90.9%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2AFB5557" w14:textId="79BB81FF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4594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05A4E7" w14:textId="0DACCA99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6.8%</w:t>
            </w:r>
          </w:p>
        </w:tc>
      </w:tr>
      <w:tr w:rsidR="006838C4" w14:paraId="3F411822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06A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C76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The Vocabulary exercises in the prescribed textbooks enhance the language skills of students.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D15F6C" w14:textId="702B3AC1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93.2%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014682F0" w14:textId="584C7BDF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Zero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19D65B" w14:textId="47A4463D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6.8%</w:t>
            </w:r>
          </w:p>
        </w:tc>
      </w:tr>
      <w:tr w:rsidR="006838C4" w14:paraId="0AEF1EF6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A2BC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E84E" w14:textId="77777777" w:rsidR="006838C4" w:rsidRDefault="006838C4" w:rsidP="00683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Aims and objectives of syllabus are well defined and clear.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EEC24B" w14:textId="28D872D9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  <w:r w:rsidR="006E115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5.4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62A0756F" w14:textId="6D08F4A9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C61A63" w14:textId="76811804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2.3%</w:t>
            </w:r>
          </w:p>
        </w:tc>
      </w:tr>
      <w:tr w:rsidR="006838C4" w14:paraId="7B962F7D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726D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75C5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Syllabus generates interest in the subject area.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B7ECEB" w14:textId="1AE657E8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</w:t>
            </w:r>
            <w:r w:rsidR="00CC0B3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6.3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3908D1DB" w14:textId="6B48A904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4.6%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679A46" w14:textId="33794774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9.1%</w:t>
            </w:r>
          </w:p>
        </w:tc>
      </w:tr>
      <w:tr w:rsidR="006838C4" w14:paraId="0F40B998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DA3A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BAD0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Syllabus is intellectually stimulating.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AB38BF0" w14:textId="6A1A6E24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  <w:r w:rsidR="00CC0B3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350C4FE1" w14:textId="68B0069B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612E79" w14:textId="5F7C7261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4.5%</w:t>
            </w:r>
          </w:p>
        </w:tc>
      </w:tr>
      <w:tr w:rsidR="006838C4" w14:paraId="2C76AD88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A355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C6AE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Curriculum helps the students develop their personalities.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7CA9AD" w14:textId="0CDEC6FA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  <w:r w:rsidR="00AB3C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0C8608A0" w14:textId="750483BD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05A424" w14:textId="6D3AD6ED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4.5%</w:t>
            </w:r>
          </w:p>
        </w:tc>
      </w:tr>
      <w:tr w:rsidR="006838C4" w14:paraId="6BBA4DE1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F393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EF1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has prospects for higher education/ employability.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379D02" w14:textId="258138F5" w:rsidR="006838C4" w:rsidRDefault="00E5534D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</w:t>
            </w:r>
            <w:r w:rsidR="00AB3C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8.6</w:t>
            </w:r>
            <w:r w:rsidR="006838C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2B8F4080" w14:textId="0B628EB2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Zero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AA4232" w14:textId="07E2EACD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11.4%</w:t>
            </w:r>
          </w:p>
        </w:tc>
      </w:tr>
      <w:tr w:rsidR="006838C4" w14:paraId="6BE61CDE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A925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ECBE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Syllabus has moderate length to be completed within stipulated teaching days by the teacher.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E524256" w14:textId="1E7F6915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  <w:r w:rsidR="007258F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  <w:r w:rsidR="007258F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64C7CD42" w14:textId="77F11C90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Zero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1A4C18" w14:textId="3A90EBC5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4.5%</w:t>
            </w:r>
          </w:p>
        </w:tc>
      </w:tr>
      <w:tr w:rsidR="006838C4" w14:paraId="03D2294A" w14:textId="77777777" w:rsidTr="0071371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CEB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8F58" w14:textId="77777777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Sufficient number of prescribed books and reference material on the syllabus is available in libraries.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DAF311" w14:textId="1EF23DBD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88.7%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28ABB3AF" w14:textId="2A10C039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4.6%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19189D" w14:textId="0E3677BF" w:rsidR="006838C4" w:rsidRDefault="006838C4" w:rsidP="006838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6.8%</w:t>
            </w:r>
          </w:p>
        </w:tc>
      </w:tr>
      <w:tr w:rsidR="00BA5B7C" w14:paraId="25C868EB" w14:textId="77777777" w:rsidTr="0071371B">
        <w:trPr>
          <w:trHeight w:val="5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EBA" w14:textId="77777777" w:rsidR="00BA5B7C" w:rsidRDefault="00BA5B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0ACE" w14:textId="77777777" w:rsidR="00BA5B7C" w:rsidRDefault="00BA5B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specific suggestions for addition or deletion in the prescribed curriculum/ syllabus.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25CC9D6" w14:textId="77777777" w:rsidR="00F53594" w:rsidRDefault="00F53594" w:rsidP="00F53594">
            <w:pPr>
              <w:spacing w:line="240" w:lineRule="auto"/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Well Done</w:t>
            </w:r>
          </w:p>
          <w:p w14:paraId="0CB7BF48" w14:textId="77777777" w:rsidR="00F53594" w:rsidRDefault="00F53594" w:rsidP="00F53594">
            <w:pPr>
              <w:spacing w:line="240" w:lineRule="auto"/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</w:p>
          <w:p w14:paraId="0031EAE7" w14:textId="77777777" w:rsidR="00F53594" w:rsidRDefault="00F53594" w:rsidP="00F53594">
            <w:pPr>
              <w:spacing w:line="240" w:lineRule="auto"/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No need to improve</w:t>
            </w:r>
          </w:p>
          <w:p w14:paraId="160D46CF" w14:textId="77777777" w:rsidR="00F53594" w:rsidRDefault="00F53594" w:rsidP="00F53594">
            <w:pPr>
              <w:spacing w:line="240" w:lineRule="auto"/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</w:p>
          <w:p w14:paraId="16623118" w14:textId="77777777" w:rsidR="00F53594" w:rsidRDefault="00F53594" w:rsidP="00F53594">
            <w:pPr>
              <w:spacing w:line="240" w:lineRule="auto"/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Excellent Syllabus</w:t>
            </w:r>
          </w:p>
          <w:p w14:paraId="500228E9" w14:textId="77777777" w:rsidR="00F53594" w:rsidRDefault="00F53594" w:rsidP="00F53594">
            <w:pPr>
              <w:spacing w:line="240" w:lineRule="auto"/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</w:p>
          <w:p w14:paraId="064525D1" w14:textId="7DE851B5" w:rsidR="00BA5B7C" w:rsidRDefault="00F53594" w:rsidP="00F535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Some easy topics should be chosen in literature</w:t>
            </w:r>
          </w:p>
        </w:tc>
      </w:tr>
    </w:tbl>
    <w:p w14:paraId="146DB65F" w14:textId="77777777" w:rsidR="00BA5B7C" w:rsidRDefault="00BA5B7C" w:rsidP="00BA5B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14:paraId="4FFA1A6D" w14:textId="77777777" w:rsidR="00BA5B7C" w:rsidRDefault="00BA5B7C" w:rsidP="00BA5B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8D49F1D" w14:textId="77777777" w:rsidR="00BA5B7C" w:rsidRDefault="00BA5B7C" w:rsidP="00BA5B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FE8FB5F" w14:textId="79D90DC4" w:rsidR="00BA5B7C" w:rsidRDefault="003B350D" w:rsidP="00BA5B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Online feedback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 xml:space="preserve"> for design and review of curriculum</w:t>
      </w:r>
      <w:r w:rsidR="00BA5B7C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 xml:space="preserve">of English was taken from a random selection of </w:t>
      </w:r>
      <w:r w:rsidR="00342201">
        <w:rPr>
          <w:rFonts w:ascii="Times New Roman" w:hAnsi="Times New Roman" w:cs="Times New Roman"/>
          <w:sz w:val="24"/>
          <w:szCs w:val="24"/>
          <w:lang w:val="en-IN"/>
        </w:rPr>
        <w:t>44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 xml:space="preserve"> students of B.A. 2</w:t>
      </w:r>
      <w:r w:rsidR="00BA5B7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nd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 xml:space="preserve"> year to assess their responses on the curriculum transaction, efficacy and assessment. The analysis and interpretation of the feedback received 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lastRenderedPageBreak/>
        <w:t>from the students resulted in the following outcome: Most of the students (</w:t>
      </w:r>
      <w:r w:rsidR="002733B3">
        <w:rPr>
          <w:rFonts w:ascii="Times New Roman" w:hAnsi="Times New Roman" w:cs="Times New Roman"/>
          <w:sz w:val="24"/>
          <w:szCs w:val="24"/>
          <w:lang w:val="en-IN"/>
        </w:rPr>
        <w:t>90.9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>% to 9</w:t>
      </w:r>
      <w:r w:rsidR="00705EAE">
        <w:rPr>
          <w:rFonts w:ascii="Times New Roman" w:hAnsi="Times New Roman" w:cs="Times New Roman"/>
          <w:sz w:val="24"/>
          <w:szCs w:val="24"/>
          <w:lang w:val="en-IN"/>
        </w:rPr>
        <w:t>5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05EAE">
        <w:rPr>
          <w:rFonts w:ascii="Times New Roman" w:hAnsi="Times New Roman" w:cs="Times New Roman"/>
          <w:sz w:val="24"/>
          <w:szCs w:val="24"/>
          <w:lang w:val="en-IN"/>
        </w:rPr>
        <w:t>5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 xml:space="preserve">%) agree that the texts prescribed in the syllabus are relevant to enhance their language skills; that the </w:t>
      </w:r>
      <w:r w:rsidR="00BA5B7C">
        <w:rPr>
          <w:rFonts w:ascii="Times New Roman" w:hAnsi="Times New Roman" w:cs="Times New Roman"/>
          <w:sz w:val="24"/>
          <w:szCs w:val="24"/>
        </w:rPr>
        <w:t>vocabulary exercises and topics of grammar prescribed in the syllabus develop their proficiency in language; that curriculum is intellectually stimulating; that curriculum helps students develop their personalities; that Curriculum is suitable to the Course/Subject; that syllabus has moderate length to be completed within stipulated teaching days by the teacher; that sufficient number of prescribed books and reference material on the syllabus is available in libraries</w:t>
      </w:r>
      <w:r w:rsidR="00662B29">
        <w:rPr>
          <w:rFonts w:ascii="Times New Roman" w:hAnsi="Times New Roman" w:cs="Times New Roman"/>
          <w:sz w:val="24"/>
          <w:szCs w:val="24"/>
        </w:rPr>
        <w:t>;</w:t>
      </w:r>
      <w:r w:rsidR="00AE5890" w:rsidRPr="00AE5890">
        <w:rPr>
          <w:rFonts w:ascii="Times New Roman" w:hAnsi="Times New Roman" w:cs="Times New Roman"/>
          <w:sz w:val="24"/>
          <w:szCs w:val="24"/>
        </w:rPr>
        <w:t xml:space="preserve"> </w:t>
      </w:r>
      <w:r w:rsidR="00AE5890">
        <w:rPr>
          <w:rFonts w:ascii="Times New Roman" w:hAnsi="Times New Roman" w:cs="Times New Roman"/>
          <w:sz w:val="24"/>
          <w:szCs w:val="24"/>
        </w:rPr>
        <w:t>that aims and objectives of curriculum are well defined and clear.</w:t>
      </w:r>
      <w:r w:rsidR="00BA5B7C">
        <w:rPr>
          <w:rFonts w:ascii="Times New Roman" w:hAnsi="Times New Roman" w:cs="Times New Roman"/>
          <w:sz w:val="24"/>
          <w:szCs w:val="24"/>
        </w:rPr>
        <w:t xml:space="preserve"> </w:t>
      </w:r>
      <w:r w:rsidR="00040669">
        <w:rPr>
          <w:rFonts w:ascii="Times New Roman" w:hAnsi="Times New Roman" w:cs="Times New Roman"/>
          <w:sz w:val="24"/>
          <w:szCs w:val="24"/>
        </w:rPr>
        <w:t>Most of the students (83.</w:t>
      </w:r>
      <w:r w:rsidR="003B17A3">
        <w:rPr>
          <w:rFonts w:ascii="Times New Roman" w:hAnsi="Times New Roman" w:cs="Times New Roman"/>
          <w:sz w:val="24"/>
          <w:szCs w:val="24"/>
        </w:rPr>
        <w:t>6</w:t>
      </w:r>
      <w:r w:rsidR="00040669">
        <w:rPr>
          <w:rFonts w:ascii="Times New Roman" w:hAnsi="Times New Roman" w:cs="Times New Roman"/>
          <w:sz w:val="24"/>
          <w:szCs w:val="24"/>
        </w:rPr>
        <w:t>% to 88.</w:t>
      </w:r>
      <w:r w:rsidR="003B17A3">
        <w:rPr>
          <w:rFonts w:ascii="Times New Roman" w:hAnsi="Times New Roman" w:cs="Times New Roman"/>
          <w:sz w:val="24"/>
          <w:szCs w:val="24"/>
        </w:rPr>
        <w:t>7</w:t>
      </w:r>
      <w:r w:rsidR="00040669">
        <w:rPr>
          <w:rFonts w:ascii="Times New Roman" w:hAnsi="Times New Roman" w:cs="Times New Roman"/>
          <w:sz w:val="24"/>
          <w:szCs w:val="24"/>
        </w:rPr>
        <w:t xml:space="preserve">%) also agree </w:t>
      </w:r>
      <w:r w:rsidR="002F1FB9">
        <w:rPr>
          <w:rFonts w:ascii="Times New Roman" w:hAnsi="Times New Roman" w:cs="Times New Roman"/>
          <w:sz w:val="24"/>
          <w:szCs w:val="24"/>
        </w:rPr>
        <w:t>that curriculum generates interest in the subject area;</w:t>
      </w:r>
      <w:r w:rsidR="005E1BED" w:rsidRPr="005E1BED">
        <w:rPr>
          <w:rFonts w:ascii="Times New Roman" w:hAnsi="Times New Roman" w:cs="Times New Roman"/>
          <w:sz w:val="24"/>
          <w:szCs w:val="24"/>
        </w:rPr>
        <w:t xml:space="preserve"> </w:t>
      </w:r>
      <w:r w:rsidR="005E1BED">
        <w:rPr>
          <w:rFonts w:ascii="Times New Roman" w:hAnsi="Times New Roman" w:cs="Times New Roman"/>
          <w:sz w:val="24"/>
          <w:szCs w:val="24"/>
        </w:rPr>
        <w:t xml:space="preserve">that the interconnectedness of </w:t>
      </w:r>
      <w:r w:rsidR="00770A9B">
        <w:rPr>
          <w:rFonts w:ascii="Times New Roman" w:hAnsi="Times New Roman" w:cs="Times New Roman"/>
          <w:sz w:val="24"/>
          <w:szCs w:val="24"/>
        </w:rPr>
        <w:t xml:space="preserve">the </w:t>
      </w:r>
      <w:r w:rsidR="005E1BED">
        <w:rPr>
          <w:rFonts w:ascii="Times New Roman" w:hAnsi="Times New Roman" w:cs="Times New Roman"/>
          <w:sz w:val="24"/>
          <w:szCs w:val="24"/>
        </w:rPr>
        <w:t>prescribed syllabus makes it comprehendible;</w:t>
      </w:r>
      <w:r w:rsidR="00F36C8C" w:rsidRPr="00F36C8C">
        <w:rPr>
          <w:rFonts w:ascii="Times New Roman" w:hAnsi="Times New Roman" w:cs="Times New Roman"/>
          <w:sz w:val="24"/>
          <w:szCs w:val="24"/>
        </w:rPr>
        <w:t xml:space="preserve"> </w:t>
      </w:r>
      <w:r w:rsidR="00F36C8C">
        <w:rPr>
          <w:rFonts w:ascii="Times New Roman" w:hAnsi="Times New Roman" w:cs="Times New Roman"/>
          <w:sz w:val="24"/>
          <w:szCs w:val="24"/>
        </w:rPr>
        <w:t>that curriculum has prospects for higher education/ employability</w:t>
      </w:r>
      <w:r w:rsidR="00BA5B7C">
        <w:rPr>
          <w:rFonts w:ascii="Times New Roman" w:hAnsi="Times New Roman" w:cs="Times New Roman"/>
          <w:sz w:val="24"/>
          <w:szCs w:val="24"/>
        </w:rPr>
        <w:t xml:space="preserve">. 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>A few students (</w:t>
      </w:r>
      <w:r w:rsidR="00E3204D">
        <w:rPr>
          <w:rFonts w:ascii="Times New Roman" w:hAnsi="Times New Roman" w:cs="Times New Roman"/>
          <w:sz w:val="24"/>
          <w:szCs w:val="24"/>
          <w:lang w:val="en-IN"/>
        </w:rPr>
        <w:t>2.3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 xml:space="preserve">% to </w:t>
      </w:r>
      <w:r w:rsidR="00E3204D"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E3204D">
        <w:rPr>
          <w:rFonts w:ascii="Times New Roman" w:hAnsi="Times New Roman" w:cs="Times New Roman"/>
          <w:sz w:val="24"/>
          <w:szCs w:val="24"/>
          <w:lang w:val="en-IN"/>
        </w:rPr>
        <w:t>6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>%) do not agree with the statements whereas some students (</w:t>
      </w:r>
      <w:r w:rsidR="007E6BC5">
        <w:rPr>
          <w:rFonts w:ascii="Times New Roman" w:hAnsi="Times New Roman" w:cs="Times New Roman"/>
          <w:sz w:val="24"/>
          <w:szCs w:val="24"/>
          <w:lang w:val="en-IN"/>
        </w:rPr>
        <w:t>2.3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 xml:space="preserve">% to </w:t>
      </w:r>
      <w:r w:rsidR="00EB757F">
        <w:rPr>
          <w:rFonts w:ascii="Times New Roman" w:hAnsi="Times New Roman" w:cs="Times New Roman"/>
          <w:sz w:val="24"/>
          <w:szCs w:val="24"/>
          <w:lang w:val="en-IN"/>
        </w:rPr>
        <w:t>11.4</w:t>
      </w:r>
      <w:r w:rsidR="00BA5B7C">
        <w:rPr>
          <w:rFonts w:ascii="Times New Roman" w:hAnsi="Times New Roman" w:cs="Times New Roman"/>
          <w:sz w:val="24"/>
          <w:szCs w:val="24"/>
          <w:lang w:val="en-IN"/>
        </w:rPr>
        <w:t xml:space="preserve">%) are not sure. </w:t>
      </w:r>
    </w:p>
    <w:p w14:paraId="48002B33" w14:textId="77777777" w:rsidR="00BA5B7C" w:rsidRDefault="00BA5B7C" w:rsidP="00BA5B7C">
      <w:pPr>
        <w:rPr>
          <w:rFonts w:ascii="Times New Roman" w:hAnsi="Times New Roman" w:cs="Times New Roman"/>
          <w:sz w:val="24"/>
          <w:szCs w:val="24"/>
        </w:rPr>
      </w:pPr>
    </w:p>
    <w:p w14:paraId="4A9A77F1" w14:textId="15D99656" w:rsidR="00D62F0F" w:rsidRDefault="00BA5B7C" w:rsidP="00D62F0F">
      <w:pPr>
        <w:spacing w:line="240" w:lineRule="auto"/>
        <w:jc w:val="both"/>
        <w:rPr>
          <w:rFonts w:ascii="Times New Roman" w:hAnsi="Times New Roman" w:cs="Times New Roman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Times New Roman" w:hAnsi="Times New Roman" w:cs="Times New Roman"/>
          <w:b/>
          <w:bCs/>
        </w:rPr>
        <w:t>Suggestions: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</w:t>
      </w:r>
      <w:r w:rsidR="00D07741">
        <w:rPr>
          <w:rFonts w:ascii="Times New Roman" w:hAnsi="Times New Roman" w:cs="Times New Roman"/>
          <w:color w:val="202124"/>
          <w:spacing w:val="2"/>
          <w:shd w:val="clear" w:color="auto" w:fill="FFFFFF"/>
        </w:rPr>
        <w:t>Most</w:t>
      </w:r>
      <w:r w:rsidR="006F6A5A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of the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student</w:t>
      </w:r>
      <w:r w:rsidR="006F6A5A">
        <w:rPr>
          <w:rFonts w:ascii="Times New Roman" w:hAnsi="Times New Roman" w:cs="Times New Roman"/>
          <w:color w:val="202124"/>
          <w:spacing w:val="2"/>
          <w:shd w:val="clear" w:color="auto" w:fill="FFFFFF"/>
        </w:rPr>
        <w:t>s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ha</w:t>
      </w:r>
      <w:r w:rsidR="00A75AFD">
        <w:rPr>
          <w:rFonts w:ascii="Times New Roman" w:hAnsi="Times New Roman" w:cs="Times New Roman"/>
          <w:color w:val="202124"/>
          <w:spacing w:val="2"/>
          <w:shd w:val="clear" w:color="auto" w:fill="FFFFFF"/>
        </w:rPr>
        <w:t>ve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</w:t>
      </w:r>
      <w:r w:rsidR="00D07741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not 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</w:rPr>
        <w:t>suggest</w:t>
      </w:r>
      <w:r w:rsidR="006F6A5A">
        <w:rPr>
          <w:rFonts w:ascii="Times New Roman" w:hAnsi="Times New Roman" w:cs="Times New Roman"/>
          <w:color w:val="202124"/>
          <w:spacing w:val="2"/>
          <w:shd w:val="clear" w:color="auto" w:fill="FFFFFF"/>
        </w:rPr>
        <w:t>ed</w:t>
      </w:r>
      <w:r w:rsidR="00D07741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anything</w:t>
      </w:r>
      <w:r w:rsidR="00A75AFD">
        <w:rPr>
          <w:rFonts w:ascii="Times New Roman" w:hAnsi="Times New Roman" w:cs="Times New Roman"/>
          <w:color w:val="202124"/>
          <w:spacing w:val="2"/>
          <w:shd w:val="clear" w:color="auto" w:fill="FFFFFF"/>
        </w:rPr>
        <w:t>.</w:t>
      </w:r>
      <w:r w:rsidR="009F7D62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Only one suggestion is </w:t>
      </w:r>
      <w:r w:rsidR="001030D4">
        <w:rPr>
          <w:rFonts w:ascii="Times New Roman" w:hAnsi="Times New Roman" w:cs="Times New Roman"/>
          <w:color w:val="202124"/>
          <w:spacing w:val="2"/>
          <w:shd w:val="clear" w:color="auto" w:fill="FFFFFF"/>
        </w:rPr>
        <w:t>received i.e.,</w:t>
      </w:r>
      <w:r w:rsidR="00B512D7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“</w:t>
      </w:r>
      <w:r w:rsidR="006F6A5A">
        <w:rPr>
          <w:rFonts w:ascii="Times New Roman" w:hAnsi="Times New Roman" w:cs="Times New Roman"/>
          <w:color w:val="202124"/>
          <w:spacing w:val="2"/>
          <w:shd w:val="clear" w:color="auto" w:fill="FFFFFF"/>
        </w:rPr>
        <w:t>Some easy topics should be chosen in literature</w:t>
      </w:r>
      <w:r w:rsidR="00B512D7">
        <w:rPr>
          <w:rFonts w:ascii="Times New Roman" w:hAnsi="Times New Roman" w:cs="Times New Roman"/>
          <w:color w:val="202124"/>
          <w:spacing w:val="2"/>
          <w:shd w:val="clear" w:color="auto" w:fill="FFFFFF"/>
        </w:rPr>
        <w:t>”</w:t>
      </w:r>
      <w:r w:rsidR="008F1FB5">
        <w:rPr>
          <w:rFonts w:ascii="Times New Roman" w:hAnsi="Times New Roman" w:cs="Times New Roman"/>
          <w:color w:val="202124"/>
          <w:spacing w:val="2"/>
          <w:shd w:val="clear" w:color="auto" w:fill="FFFFFF"/>
        </w:rPr>
        <w:t>.</w:t>
      </w:r>
      <w:r w:rsidR="00F27184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However, three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remark</w:t>
      </w:r>
      <w:r w:rsidR="00D62F0F">
        <w:rPr>
          <w:rFonts w:ascii="Times New Roman" w:hAnsi="Times New Roman" w:cs="Times New Roman"/>
          <w:color w:val="202124"/>
          <w:spacing w:val="2"/>
          <w:shd w:val="clear" w:color="auto" w:fill="FFFFFF"/>
        </w:rPr>
        <w:t>s</w:t>
      </w:r>
      <w:r w:rsidR="00521642">
        <w:rPr>
          <w:rFonts w:ascii="Times New Roman" w:hAnsi="Times New Roman" w:cs="Times New Roman"/>
          <w:color w:val="202124"/>
          <w:spacing w:val="2"/>
          <w:shd w:val="clear" w:color="auto" w:fill="FFFFFF"/>
        </w:rPr>
        <w:t>,</w:t>
      </w:r>
      <w:r w:rsidR="00D62F0F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“Well done”, </w:t>
      </w:r>
      <w:r w:rsidR="008F1FB5">
        <w:rPr>
          <w:rFonts w:ascii="Times New Roman" w:hAnsi="Times New Roman" w:cs="Times New Roman"/>
          <w:color w:val="202124"/>
          <w:spacing w:val="2"/>
          <w:shd w:val="clear" w:color="auto" w:fill="FFFFFF"/>
        </w:rPr>
        <w:t>“</w:t>
      </w:r>
      <w:r w:rsidR="00D62F0F">
        <w:rPr>
          <w:rFonts w:ascii="Times New Roman" w:hAnsi="Times New Roman" w:cs="Times New Roman"/>
          <w:color w:val="202124"/>
          <w:spacing w:val="2"/>
          <w:shd w:val="clear" w:color="auto" w:fill="FFFFFF"/>
        </w:rPr>
        <w:t>No need to improve</w:t>
      </w:r>
      <w:r w:rsidR="008F1FB5">
        <w:rPr>
          <w:rFonts w:ascii="Times New Roman" w:hAnsi="Times New Roman" w:cs="Times New Roman"/>
          <w:color w:val="202124"/>
          <w:spacing w:val="2"/>
          <w:shd w:val="clear" w:color="auto" w:fill="FFFFFF"/>
        </w:rPr>
        <w:t>” and “Excellent Syllabus”</w:t>
      </w:r>
      <w:r w:rsidR="00521642">
        <w:rPr>
          <w:rFonts w:ascii="Times New Roman" w:hAnsi="Times New Roman" w:cs="Times New Roman"/>
          <w:color w:val="202124"/>
          <w:spacing w:val="2"/>
          <w:shd w:val="clear" w:color="auto" w:fill="FFFFFF"/>
        </w:rPr>
        <w:t>, have been received.</w:t>
      </w:r>
    </w:p>
    <w:p w14:paraId="3B6616B2" w14:textId="77777777" w:rsidR="00BA5B7C" w:rsidRDefault="00BA5B7C" w:rsidP="00BA5B7C">
      <w:pPr>
        <w:rPr>
          <w:sz w:val="24"/>
          <w:szCs w:val="24"/>
        </w:rPr>
      </w:pPr>
    </w:p>
    <w:p w14:paraId="56818F97" w14:textId="77777777" w:rsidR="00BA5B7C" w:rsidRDefault="00BA5B7C" w:rsidP="00BA5B7C">
      <w:pPr>
        <w:rPr>
          <w:rFonts w:ascii="Times New Roman" w:hAnsi="Times New Roman" w:cs="Times New Roman"/>
          <w:sz w:val="24"/>
          <w:szCs w:val="24"/>
        </w:rPr>
      </w:pPr>
    </w:p>
    <w:p w14:paraId="436E8765" w14:textId="77777777" w:rsidR="00BA5B7C" w:rsidRDefault="00BA5B7C" w:rsidP="00BA5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 by Dr. Rajesh Kumar</w:t>
      </w:r>
    </w:p>
    <w:p w14:paraId="024D0AFB" w14:textId="77777777" w:rsidR="00BA5B7C" w:rsidRDefault="00BA5B7C" w:rsidP="00BA5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HOD, Department of English</w:t>
      </w:r>
    </w:p>
    <w:p w14:paraId="19FDE5A1" w14:textId="77777777" w:rsidR="00BA5B7C" w:rsidRDefault="00BA5B7C" w:rsidP="0045592B">
      <w:pPr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774FFEC6" w14:textId="77777777" w:rsidR="0045592B" w:rsidRDefault="0045592B" w:rsidP="0045592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27B66FE" w14:textId="77777777" w:rsidR="0045592B" w:rsidRDefault="0045592B" w:rsidP="0045592B">
      <w:pPr>
        <w:spacing w:line="360" w:lineRule="auto"/>
        <w:jc w:val="both"/>
        <w:rPr>
          <w:sz w:val="24"/>
          <w:szCs w:val="24"/>
        </w:rPr>
      </w:pPr>
    </w:p>
    <w:p w14:paraId="4336F5B1" w14:textId="77777777" w:rsidR="00275146" w:rsidRDefault="00275146"/>
    <w:sectPr w:rsidR="00275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6FC"/>
    <w:rsid w:val="00040669"/>
    <w:rsid w:val="000538EF"/>
    <w:rsid w:val="00077E15"/>
    <w:rsid w:val="000B583A"/>
    <w:rsid w:val="000C41F6"/>
    <w:rsid w:val="000C6BB8"/>
    <w:rsid w:val="001030D4"/>
    <w:rsid w:val="00146512"/>
    <w:rsid w:val="00165505"/>
    <w:rsid w:val="001968ED"/>
    <w:rsid w:val="001C7D6D"/>
    <w:rsid w:val="0024061F"/>
    <w:rsid w:val="002733B3"/>
    <w:rsid w:val="00275146"/>
    <w:rsid w:val="002F1FB9"/>
    <w:rsid w:val="002F5114"/>
    <w:rsid w:val="00302163"/>
    <w:rsid w:val="00332874"/>
    <w:rsid w:val="00342201"/>
    <w:rsid w:val="0035523E"/>
    <w:rsid w:val="00367DB3"/>
    <w:rsid w:val="003B17A3"/>
    <w:rsid w:val="003B350D"/>
    <w:rsid w:val="003C2C60"/>
    <w:rsid w:val="0045592B"/>
    <w:rsid w:val="00495DAA"/>
    <w:rsid w:val="005016CE"/>
    <w:rsid w:val="00521642"/>
    <w:rsid w:val="00581355"/>
    <w:rsid w:val="005859E1"/>
    <w:rsid w:val="005B269C"/>
    <w:rsid w:val="005D4B47"/>
    <w:rsid w:val="005E1BED"/>
    <w:rsid w:val="00605CBB"/>
    <w:rsid w:val="00662B29"/>
    <w:rsid w:val="006838C4"/>
    <w:rsid w:val="00694115"/>
    <w:rsid w:val="006E1153"/>
    <w:rsid w:val="006F21E7"/>
    <w:rsid w:val="006F6A5A"/>
    <w:rsid w:val="00705EAE"/>
    <w:rsid w:val="0071371B"/>
    <w:rsid w:val="007258F5"/>
    <w:rsid w:val="0074024B"/>
    <w:rsid w:val="00744386"/>
    <w:rsid w:val="00763508"/>
    <w:rsid w:val="00770A9B"/>
    <w:rsid w:val="00793E12"/>
    <w:rsid w:val="007C76FC"/>
    <w:rsid w:val="007E6BC5"/>
    <w:rsid w:val="007F5194"/>
    <w:rsid w:val="0084471B"/>
    <w:rsid w:val="008A6B3B"/>
    <w:rsid w:val="008F1FB5"/>
    <w:rsid w:val="00925C7E"/>
    <w:rsid w:val="009F7D62"/>
    <w:rsid w:val="00A75AFD"/>
    <w:rsid w:val="00A85A8C"/>
    <w:rsid w:val="00AB3CAE"/>
    <w:rsid w:val="00AD738D"/>
    <w:rsid w:val="00AE07C1"/>
    <w:rsid w:val="00AE5890"/>
    <w:rsid w:val="00B512D7"/>
    <w:rsid w:val="00B953E1"/>
    <w:rsid w:val="00BA5B7C"/>
    <w:rsid w:val="00BE754F"/>
    <w:rsid w:val="00C15B39"/>
    <w:rsid w:val="00C16DA7"/>
    <w:rsid w:val="00C315E4"/>
    <w:rsid w:val="00C84D8E"/>
    <w:rsid w:val="00CC0B33"/>
    <w:rsid w:val="00CD5982"/>
    <w:rsid w:val="00D0059A"/>
    <w:rsid w:val="00D07741"/>
    <w:rsid w:val="00D31937"/>
    <w:rsid w:val="00D46EDD"/>
    <w:rsid w:val="00D62F0F"/>
    <w:rsid w:val="00D95861"/>
    <w:rsid w:val="00DD3098"/>
    <w:rsid w:val="00E3204D"/>
    <w:rsid w:val="00E5534D"/>
    <w:rsid w:val="00E64BB0"/>
    <w:rsid w:val="00E842CC"/>
    <w:rsid w:val="00E934BA"/>
    <w:rsid w:val="00E964FA"/>
    <w:rsid w:val="00EA0C60"/>
    <w:rsid w:val="00EB757F"/>
    <w:rsid w:val="00ED69CE"/>
    <w:rsid w:val="00F12F91"/>
    <w:rsid w:val="00F27184"/>
    <w:rsid w:val="00F36C8C"/>
    <w:rsid w:val="00F53594"/>
    <w:rsid w:val="00F9074E"/>
    <w:rsid w:val="00FB0674"/>
    <w:rsid w:val="00FF02B0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D90E"/>
  <w15:chartTrackingRefBased/>
  <w15:docId w15:val="{72028356-E4F7-423C-9FFD-704E944F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92B"/>
    <w:pPr>
      <w:spacing w:after="0" w:line="27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DefaultParagraphFont"/>
    <w:rsid w:val="0045592B"/>
  </w:style>
  <w:style w:type="table" w:styleId="TableGrid">
    <w:name w:val="Table Grid"/>
    <w:basedOn w:val="TableNormal"/>
    <w:uiPriority w:val="59"/>
    <w:rsid w:val="0045592B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Harneet Kaur</dc:creator>
  <cp:keywords/>
  <dc:description/>
  <cp:lastModifiedBy>Harneet Kaur</cp:lastModifiedBy>
  <cp:revision>99</cp:revision>
  <dcterms:created xsi:type="dcterms:W3CDTF">2024-02-03T07:03:00Z</dcterms:created>
  <dcterms:modified xsi:type="dcterms:W3CDTF">2024-03-09T08:52:00Z</dcterms:modified>
</cp:coreProperties>
</file>