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26" w:rsidRPr="006A177B" w:rsidRDefault="00E20201" w:rsidP="00E20201">
      <w:pPr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 w:rsidRPr="006A177B">
        <w:rPr>
          <w:rFonts w:ascii="Times New Roman" w:hAnsi="Times New Roman" w:cs="Times New Roman"/>
          <w:b/>
          <w:sz w:val="24"/>
          <w:szCs w:val="24"/>
        </w:rPr>
        <w:t>Lesson Plan</w:t>
      </w:r>
    </w:p>
    <w:p w:rsidR="00E20201" w:rsidRPr="006A177B" w:rsidRDefault="00E20201">
      <w:pPr>
        <w:rPr>
          <w:rFonts w:ascii="Times New Roman" w:hAnsi="Times New Roman" w:cs="Times New Roman"/>
          <w:b/>
          <w:sz w:val="24"/>
          <w:szCs w:val="24"/>
        </w:rPr>
      </w:pPr>
      <w:r w:rsidRPr="006A177B">
        <w:rPr>
          <w:rFonts w:ascii="Times New Roman" w:hAnsi="Times New Roman" w:cs="Times New Roman"/>
          <w:b/>
          <w:sz w:val="24"/>
          <w:szCs w:val="24"/>
        </w:rPr>
        <w:t>Name:</w:t>
      </w:r>
      <w:r w:rsidR="001C49C8" w:rsidRPr="006A177B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="001C49C8" w:rsidRPr="006A177B">
        <w:rPr>
          <w:rFonts w:ascii="Times New Roman" w:hAnsi="Times New Roman" w:cs="Times New Roman"/>
          <w:b/>
          <w:sz w:val="24"/>
          <w:szCs w:val="24"/>
        </w:rPr>
        <w:t>Yashpal</w:t>
      </w:r>
      <w:proofErr w:type="spellEnd"/>
      <w:r w:rsidR="001C49C8" w:rsidRPr="006A177B">
        <w:rPr>
          <w:rFonts w:ascii="Times New Roman" w:hAnsi="Times New Roman" w:cs="Times New Roman"/>
          <w:b/>
          <w:sz w:val="24"/>
          <w:szCs w:val="24"/>
        </w:rPr>
        <w:t xml:space="preserve"> Singh</w:t>
      </w:r>
      <w:r w:rsidR="002A5BC3" w:rsidRPr="006A177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6A177B">
        <w:rPr>
          <w:rFonts w:ascii="Times New Roman" w:hAnsi="Times New Roman" w:cs="Times New Roman"/>
          <w:b/>
          <w:sz w:val="24"/>
          <w:szCs w:val="24"/>
        </w:rPr>
        <w:t>Class:</w:t>
      </w:r>
      <w:r w:rsidR="001C49C8" w:rsidRPr="006A177B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6C7838" w:rsidRPr="006A1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9C8" w:rsidRPr="006A177B">
        <w:rPr>
          <w:rFonts w:ascii="Times New Roman" w:hAnsi="Times New Roman" w:cs="Times New Roman"/>
          <w:b/>
          <w:sz w:val="24"/>
          <w:szCs w:val="24"/>
        </w:rPr>
        <w:t>Com. 2</w:t>
      </w:r>
      <w:r w:rsidR="001C49C8" w:rsidRPr="006A177B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 w:rsidR="001C49C8" w:rsidRPr="006A177B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E20201" w:rsidRPr="006A177B" w:rsidRDefault="00E20201">
      <w:pPr>
        <w:rPr>
          <w:rFonts w:ascii="Times New Roman" w:hAnsi="Times New Roman" w:cs="Times New Roman"/>
          <w:b/>
          <w:sz w:val="24"/>
          <w:szCs w:val="24"/>
        </w:rPr>
      </w:pPr>
      <w:r w:rsidRPr="006A177B">
        <w:rPr>
          <w:rFonts w:ascii="Times New Roman" w:hAnsi="Times New Roman" w:cs="Times New Roman"/>
          <w:b/>
          <w:sz w:val="24"/>
          <w:szCs w:val="24"/>
        </w:rPr>
        <w:t>Subject:</w:t>
      </w:r>
      <w:r w:rsidR="001C49C8" w:rsidRPr="006A177B">
        <w:rPr>
          <w:rFonts w:ascii="Times New Roman" w:hAnsi="Times New Roman" w:cs="Times New Roman"/>
          <w:b/>
          <w:sz w:val="24"/>
          <w:szCs w:val="24"/>
        </w:rPr>
        <w:t xml:space="preserve"> Macro Economics</w:t>
      </w:r>
      <w:r w:rsidR="002A5BC3" w:rsidRPr="006A177B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D02EC6" w:rsidRPr="006A177B">
        <w:rPr>
          <w:rFonts w:ascii="Times New Roman" w:hAnsi="Times New Roman" w:cs="Times New Roman"/>
          <w:b/>
          <w:sz w:val="24"/>
          <w:szCs w:val="24"/>
        </w:rPr>
        <w:t xml:space="preserve">              Duration: </w:t>
      </w:r>
      <w:r w:rsidR="002A5BC3" w:rsidRPr="006A17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674D" w:rsidRPr="006A177B">
        <w:rPr>
          <w:rFonts w:ascii="Times New Roman" w:hAnsi="Times New Roman" w:cs="Times New Roman"/>
          <w:b/>
          <w:sz w:val="24"/>
          <w:szCs w:val="24"/>
        </w:rPr>
        <w:t>(January</w:t>
      </w:r>
      <w:r w:rsidR="00D02EC6" w:rsidRPr="006A177B">
        <w:rPr>
          <w:rFonts w:ascii="Times New Roman" w:hAnsi="Times New Roman" w:cs="Times New Roman"/>
          <w:b/>
          <w:sz w:val="24"/>
          <w:szCs w:val="24"/>
        </w:rPr>
        <w:t xml:space="preserve"> 2020 to April 2020</w:t>
      </w:r>
      <w:r w:rsidRPr="006A177B">
        <w:rPr>
          <w:rFonts w:ascii="Times New Roman" w:hAnsi="Times New Roman" w:cs="Times New Roman"/>
          <w:b/>
          <w:sz w:val="24"/>
          <w:szCs w:val="24"/>
        </w:rPr>
        <w:t>)</w:t>
      </w:r>
    </w:p>
    <w:p w:rsidR="00A4674D" w:rsidRPr="006A177B" w:rsidRDefault="00A4674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20201" w:rsidRPr="006A177B" w:rsidTr="00E20201">
        <w:tc>
          <w:tcPr>
            <w:tcW w:w="9242" w:type="dxa"/>
          </w:tcPr>
          <w:p w:rsidR="00E20201" w:rsidRPr="006A177B" w:rsidRDefault="0078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  <w:r w:rsidR="004D0B68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4D0B68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C722B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D4277F" w:rsidRPr="006A177B" w:rsidRDefault="002A5BC3" w:rsidP="006C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 xml:space="preserve">Macroeconomics: Historical background, Scope of macroeconomics, </w:t>
            </w:r>
            <w:r w:rsidR="006C7838" w:rsidRPr="006A177B">
              <w:rPr>
                <w:rFonts w:ascii="Times New Roman" w:hAnsi="Times New Roman" w:cs="Times New Roman"/>
                <w:sz w:val="24"/>
                <w:szCs w:val="24"/>
              </w:rPr>
              <w:t>Importance of</w:t>
            </w: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 xml:space="preserve"> macroeconomics, Features of macroeconomics, Assumptions of macroeconomics</w:t>
            </w:r>
            <w:r w:rsidR="006C7838" w:rsidRPr="006A1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1B2A" w:rsidRPr="006A1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B2A" w:rsidRPr="006A177B" w:rsidRDefault="00101B2A" w:rsidP="006C7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7187" w:rsidRPr="006A177B" w:rsidTr="002A5BC3">
        <w:tc>
          <w:tcPr>
            <w:tcW w:w="9242" w:type="dxa"/>
          </w:tcPr>
          <w:p w:rsidR="00C07187" w:rsidRPr="006A177B" w:rsidRDefault="0078214B" w:rsidP="002A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  <w:r w:rsidR="00C846FC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4D0B68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4D0B68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C07187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D4277F" w:rsidRPr="006A177B" w:rsidRDefault="006C7838" w:rsidP="006C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 xml:space="preserve">Relation between microeconomics and macroeconomics, Difference between microeconomics and macroeconomics. </w:t>
            </w:r>
            <w:r w:rsidR="002A5BC3" w:rsidRPr="006A177B">
              <w:rPr>
                <w:rFonts w:ascii="Times New Roman" w:hAnsi="Times New Roman" w:cs="Times New Roman"/>
                <w:sz w:val="24"/>
                <w:szCs w:val="24"/>
              </w:rPr>
              <w:t>National income: meaning ; domestic territory of a country; normal residents of a country, Depreciation; gross product versus net product; market price versus factor cost; net factor income from abroad; factor income and transfer income, Related</w:t>
            </w:r>
            <w:r w:rsidR="00101B2A" w:rsidRPr="006A177B">
              <w:rPr>
                <w:rFonts w:ascii="Times New Roman" w:hAnsi="Times New Roman" w:cs="Times New Roman"/>
                <w:sz w:val="24"/>
                <w:szCs w:val="24"/>
              </w:rPr>
              <w:t xml:space="preserve"> aggregates of national income.</w:t>
            </w:r>
            <w:r w:rsidR="002A5BC3" w:rsidRPr="006A1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B2A" w:rsidRPr="006A177B" w:rsidRDefault="00101B2A" w:rsidP="006C7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187" w:rsidRPr="006A177B" w:rsidTr="002A5BC3">
        <w:tc>
          <w:tcPr>
            <w:tcW w:w="9242" w:type="dxa"/>
          </w:tcPr>
          <w:p w:rsidR="00C07187" w:rsidRPr="006A177B" w:rsidRDefault="0078214B" w:rsidP="002A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  <w:r w:rsidR="004D0B68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C846FC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07187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101B2A" w:rsidRPr="006A177B" w:rsidRDefault="006C7838" w:rsidP="00D02E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 xml:space="preserve">Measurement of national income: value added method, income  method, and expenditure method, </w:t>
            </w:r>
            <w:r w:rsidR="005D4DD1" w:rsidRPr="006A177B">
              <w:rPr>
                <w:rFonts w:ascii="Times New Roman" w:hAnsi="Times New Roman" w:cs="Times New Roman"/>
                <w:sz w:val="24"/>
                <w:szCs w:val="24"/>
              </w:rPr>
              <w:t xml:space="preserve">Precautions while estimating national income, Difficulties in the measurement of national income, Circular flow of income: injections and withdrawals Circular flow of income: real and monetary flow, </w:t>
            </w:r>
          </w:p>
        </w:tc>
      </w:tr>
      <w:tr w:rsidR="002104FD" w:rsidRPr="006A177B" w:rsidTr="002A5BC3">
        <w:tc>
          <w:tcPr>
            <w:tcW w:w="9242" w:type="dxa"/>
          </w:tcPr>
          <w:p w:rsidR="002104FD" w:rsidRPr="006A177B" w:rsidRDefault="0078214B" w:rsidP="002A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  <w:r w:rsidR="004D0B68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C846FC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D0B68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04FD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4D0B68" w:rsidRPr="006A177B" w:rsidRDefault="00D02EC6" w:rsidP="002A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 xml:space="preserve">Four sector model of circular flow of income, case study. </w:t>
            </w:r>
            <w:r w:rsidR="005D4DD1" w:rsidRPr="006A177B">
              <w:rPr>
                <w:rFonts w:ascii="Times New Roman" w:hAnsi="Times New Roman" w:cs="Times New Roman"/>
                <w:sz w:val="24"/>
                <w:szCs w:val="24"/>
              </w:rPr>
              <w:t>Consumption function: propensity to consume; shapes of consumption curve, Determinants of propensity to consume; subjective factors, Determinants of propensity to consume; objective factors</w:t>
            </w:r>
          </w:p>
          <w:p w:rsidR="00101B2A" w:rsidRPr="006A177B" w:rsidRDefault="00101B2A" w:rsidP="002A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04FD" w:rsidRPr="006A177B" w:rsidTr="002A5BC3">
        <w:tc>
          <w:tcPr>
            <w:tcW w:w="9242" w:type="dxa"/>
          </w:tcPr>
          <w:p w:rsidR="002104FD" w:rsidRPr="006A177B" w:rsidRDefault="0078214B" w:rsidP="002A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  <w:r w:rsidR="004D0B68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</w:t>
            </w:r>
            <w:r w:rsidR="00C846FC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4D0B68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2104FD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4D0B68" w:rsidRPr="006A177B" w:rsidRDefault="005D4DD1" w:rsidP="002A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>Psychological law of consumption, Importance of propensity to consume, Measures to raise propensity to consume, Investment: meaning, components, Types of investment, case study</w:t>
            </w:r>
          </w:p>
          <w:p w:rsidR="00101B2A" w:rsidRPr="006A177B" w:rsidRDefault="00101B2A" w:rsidP="002A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B43" w:rsidRPr="006A177B" w:rsidTr="002A5BC3">
        <w:tc>
          <w:tcPr>
            <w:tcW w:w="9242" w:type="dxa"/>
          </w:tcPr>
          <w:p w:rsidR="00BA1B43" w:rsidRPr="006A177B" w:rsidRDefault="0078214B" w:rsidP="002A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Week 6</w:t>
            </w:r>
            <w:r w:rsidR="004D0B68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</w:t>
            </w:r>
            <w:r w:rsidR="00E82660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0B68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BA1B43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4D0B68" w:rsidRPr="006A177B" w:rsidRDefault="005D4DD1" w:rsidP="002A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>Inducement to investment, Investment function, Measures to stimulate private investment, Sources of public investment, importance of investment, Multiplier: meaning, multiplier and MPC &amp;MPS</w:t>
            </w:r>
          </w:p>
          <w:p w:rsidR="00101B2A" w:rsidRPr="006A177B" w:rsidRDefault="00101B2A" w:rsidP="002A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B43" w:rsidRPr="006A177B" w:rsidTr="002A5BC3">
        <w:tc>
          <w:tcPr>
            <w:tcW w:w="9242" w:type="dxa"/>
          </w:tcPr>
          <w:p w:rsidR="00BA1B43" w:rsidRPr="006A177B" w:rsidRDefault="0078214B" w:rsidP="002A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Week 7</w:t>
            </w:r>
            <w:r w:rsidR="004D0B68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E82660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4D0B68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A1B43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  <w:r w:rsidR="004D0B68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D0B68" w:rsidRPr="006A177B" w:rsidRDefault="005D4DD1" w:rsidP="002A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>Assumptions of multiplier, comparative static  analysis, Dynamic analysis of multiplier, Limitations of multiplier, Leakages of multiplier, Importance of multiplier, case study</w:t>
            </w:r>
          </w:p>
          <w:p w:rsidR="00101B2A" w:rsidRPr="006A177B" w:rsidRDefault="00101B2A" w:rsidP="002A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B43" w:rsidRPr="006A177B" w:rsidTr="002A5BC3">
        <w:tc>
          <w:tcPr>
            <w:tcW w:w="9242" w:type="dxa"/>
          </w:tcPr>
          <w:p w:rsidR="00BA1B43" w:rsidRPr="006A177B" w:rsidRDefault="0078214B" w:rsidP="002A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Week 8</w:t>
            </w:r>
            <w:r w:rsidR="004D0B68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="00E82660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4D0B68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A1B43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78214B" w:rsidRPr="006A177B" w:rsidRDefault="005D4DD1" w:rsidP="002A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>Principle of acceleration: meaning of acceleration; assumptions, Explanation of principle of acceleration, Criticism of principle of acceleration, Difference between multiplier and acceleration, Main arguments of Keynesian theory of employment</w:t>
            </w:r>
          </w:p>
          <w:p w:rsidR="00101B2A" w:rsidRPr="006A177B" w:rsidRDefault="00101B2A" w:rsidP="002A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67E2E" w:rsidRPr="006A177B" w:rsidTr="002A5BC3">
        <w:tc>
          <w:tcPr>
            <w:tcW w:w="9242" w:type="dxa"/>
          </w:tcPr>
          <w:p w:rsidR="00E67E2E" w:rsidRPr="006A177B" w:rsidRDefault="0078214B" w:rsidP="002A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Week 9</w:t>
            </w:r>
            <w:r w:rsidR="004D0B68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="00E82660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E67E2E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D4277F" w:rsidRPr="006A177B" w:rsidRDefault="005D4DD1" w:rsidP="002A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>Assumptions of Keynesian theory of employment, Main components of Keynesian theory of employment, case study</w:t>
            </w:r>
          </w:p>
          <w:p w:rsidR="00101B2A" w:rsidRPr="006A177B" w:rsidRDefault="00101B2A" w:rsidP="002A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7FD0" w:rsidRPr="006A177B" w:rsidTr="002A5BC3">
        <w:tc>
          <w:tcPr>
            <w:tcW w:w="9242" w:type="dxa"/>
          </w:tcPr>
          <w:p w:rsidR="00D4277F" w:rsidRPr="006A177B" w:rsidRDefault="0078214B" w:rsidP="002A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10</w:t>
            </w:r>
            <w:r w:rsidR="004D0B68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="00E82660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4D0B68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CB7FD0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D4277F" w:rsidRPr="006A177B" w:rsidRDefault="005D4DD1" w:rsidP="002A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>Determination of equilibrium level of income and employment, Theoretical significance of Keynesian theory of employment, Practical significance of Keynesian theory of employment, Criticism of Keynesian theory of employment</w:t>
            </w:r>
          </w:p>
          <w:p w:rsidR="00101B2A" w:rsidRPr="006A177B" w:rsidRDefault="00101B2A" w:rsidP="002A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997" w:rsidRPr="006A177B" w:rsidTr="002A5BC3">
        <w:tc>
          <w:tcPr>
            <w:tcW w:w="9242" w:type="dxa"/>
          </w:tcPr>
          <w:p w:rsidR="00C17997" w:rsidRPr="006A177B" w:rsidRDefault="006C7838" w:rsidP="002A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Week 12</w:t>
            </w:r>
            <w:r w:rsidR="00D4277F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E82660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D4277F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C17997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D4277F" w:rsidRPr="006A177B" w:rsidRDefault="005D4DD1" w:rsidP="002A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>Main features of Keynesian theory, Differences between Keynesian theory and classical theory of employment, Income determination in closed economy: govt. expenditure function; govt. tax function; budget surplus, Saving and investment approach, case study</w:t>
            </w:r>
          </w:p>
          <w:p w:rsidR="00101B2A" w:rsidRPr="006A177B" w:rsidRDefault="00101B2A" w:rsidP="002A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997" w:rsidRPr="006A177B" w:rsidTr="002A5BC3">
        <w:tc>
          <w:tcPr>
            <w:tcW w:w="9242" w:type="dxa"/>
          </w:tcPr>
          <w:p w:rsidR="00D4277F" w:rsidRPr="006A177B" w:rsidRDefault="006C7838" w:rsidP="002A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Week 13</w:t>
            </w:r>
            <w:r w:rsidR="00D4277F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82660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Assignment</w:t>
            </w:r>
            <w:r w:rsidR="005D4DD1" w:rsidRPr="006A17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660" w:rsidRPr="006A177B" w:rsidRDefault="005D4DD1" w:rsidP="002A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 xml:space="preserve">Inflation: meaning; types, Demand pull inflation, </w:t>
            </w:r>
            <w:r w:rsidR="00101B2A" w:rsidRPr="006A177B">
              <w:rPr>
                <w:rFonts w:ascii="Times New Roman" w:hAnsi="Times New Roman" w:cs="Times New Roman"/>
                <w:sz w:val="24"/>
                <w:szCs w:val="24"/>
              </w:rPr>
              <w:t xml:space="preserve">Cost push inflation, Causes of inflation, Effects of inflation, Inflation and economic development, case study </w:t>
            </w:r>
          </w:p>
          <w:p w:rsidR="00101B2A" w:rsidRPr="006A177B" w:rsidRDefault="00101B2A" w:rsidP="002A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997" w:rsidRPr="006A177B" w:rsidTr="002A5BC3">
        <w:tc>
          <w:tcPr>
            <w:tcW w:w="9242" w:type="dxa"/>
          </w:tcPr>
          <w:p w:rsidR="00C17997" w:rsidRPr="006A177B" w:rsidRDefault="006C7838" w:rsidP="002A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Week 14</w:t>
            </w:r>
            <w:r w:rsidR="00D4277F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</w:t>
            </w:r>
            <w:r w:rsidR="00E82660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4277F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17997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97067A" w:rsidRPr="006A177B" w:rsidRDefault="00101B2A" w:rsidP="002A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>Business cycles: meaning; types; phases of business cycles, Samuelson’s theory of business cycles</w:t>
            </w:r>
          </w:p>
          <w:p w:rsidR="00101B2A" w:rsidRPr="006A177B" w:rsidRDefault="00101B2A" w:rsidP="002A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29" w:rsidRPr="006A177B" w:rsidTr="002A5BC3">
        <w:tc>
          <w:tcPr>
            <w:tcW w:w="9242" w:type="dxa"/>
          </w:tcPr>
          <w:p w:rsidR="008A7B29" w:rsidRPr="006A177B" w:rsidRDefault="006C7838" w:rsidP="002A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Week 15</w:t>
            </w:r>
            <w:r w:rsidR="00D4277F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E82660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8A7B29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D4277F" w:rsidRPr="006A177B" w:rsidRDefault="00101B2A" w:rsidP="002A5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sz w:val="24"/>
                <w:szCs w:val="24"/>
              </w:rPr>
              <w:t>Hicks’ theory of business cycles, Methods to control business cycles, case study</w:t>
            </w:r>
          </w:p>
          <w:p w:rsidR="00101B2A" w:rsidRPr="006A177B" w:rsidRDefault="00101B2A" w:rsidP="002A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7B29" w:rsidRPr="006A177B" w:rsidTr="002A5BC3">
        <w:tc>
          <w:tcPr>
            <w:tcW w:w="9242" w:type="dxa"/>
          </w:tcPr>
          <w:p w:rsidR="008A7B29" w:rsidRPr="006A177B" w:rsidRDefault="006C7838" w:rsidP="002A5B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Week 16</w:t>
            </w:r>
            <w:r w:rsidR="00D4277F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 w:rsidR="00D4277F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8A7B29"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D4277F" w:rsidRPr="006A177B" w:rsidRDefault="00101B2A" w:rsidP="00101B2A">
            <w:pPr>
              <w:tabs>
                <w:tab w:val="left" w:pos="399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77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Revision</w:t>
            </w:r>
          </w:p>
        </w:tc>
      </w:tr>
    </w:tbl>
    <w:p w:rsidR="00E20201" w:rsidRPr="006A177B" w:rsidRDefault="00E20201">
      <w:pPr>
        <w:rPr>
          <w:rFonts w:ascii="Times New Roman" w:hAnsi="Times New Roman" w:cs="Times New Roman"/>
          <w:b/>
          <w:sz w:val="24"/>
          <w:szCs w:val="24"/>
        </w:rPr>
      </w:pPr>
    </w:p>
    <w:sectPr w:rsidR="00E20201" w:rsidRPr="006A17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50778"/>
    <w:multiLevelType w:val="hybridMultilevel"/>
    <w:tmpl w:val="7D0E0DC8"/>
    <w:lvl w:ilvl="0" w:tplc="40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>
    <w:nsid w:val="7D7E0F06"/>
    <w:multiLevelType w:val="hybridMultilevel"/>
    <w:tmpl w:val="6FF47476"/>
    <w:lvl w:ilvl="0" w:tplc="400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01"/>
    <w:rsid w:val="00046820"/>
    <w:rsid w:val="000F3426"/>
    <w:rsid w:val="00101B2A"/>
    <w:rsid w:val="001338EC"/>
    <w:rsid w:val="001B1FE2"/>
    <w:rsid w:val="001C49C8"/>
    <w:rsid w:val="001D489C"/>
    <w:rsid w:val="001E1D31"/>
    <w:rsid w:val="001F1BEE"/>
    <w:rsid w:val="002104FD"/>
    <w:rsid w:val="002A5BC3"/>
    <w:rsid w:val="003F010A"/>
    <w:rsid w:val="004418FE"/>
    <w:rsid w:val="004D0B68"/>
    <w:rsid w:val="00537DCF"/>
    <w:rsid w:val="005A24C1"/>
    <w:rsid w:val="005C4D01"/>
    <w:rsid w:val="005D4DD1"/>
    <w:rsid w:val="00614A7D"/>
    <w:rsid w:val="006218C5"/>
    <w:rsid w:val="00634BF0"/>
    <w:rsid w:val="00661150"/>
    <w:rsid w:val="006A177B"/>
    <w:rsid w:val="006C7838"/>
    <w:rsid w:val="007635A3"/>
    <w:rsid w:val="0078214B"/>
    <w:rsid w:val="0087125B"/>
    <w:rsid w:val="008A7B29"/>
    <w:rsid w:val="008D7EA5"/>
    <w:rsid w:val="008F09BF"/>
    <w:rsid w:val="00904CF5"/>
    <w:rsid w:val="0097067A"/>
    <w:rsid w:val="0097303D"/>
    <w:rsid w:val="00A07DEA"/>
    <w:rsid w:val="00A26BBE"/>
    <w:rsid w:val="00A4674D"/>
    <w:rsid w:val="00AD4EA2"/>
    <w:rsid w:val="00BA1B43"/>
    <w:rsid w:val="00C07187"/>
    <w:rsid w:val="00C17997"/>
    <w:rsid w:val="00C846FC"/>
    <w:rsid w:val="00CB7FD0"/>
    <w:rsid w:val="00CC722B"/>
    <w:rsid w:val="00D02EC6"/>
    <w:rsid w:val="00D25100"/>
    <w:rsid w:val="00D4277F"/>
    <w:rsid w:val="00DF0D21"/>
    <w:rsid w:val="00DF6346"/>
    <w:rsid w:val="00E20201"/>
    <w:rsid w:val="00E67E2E"/>
    <w:rsid w:val="00E82660"/>
    <w:rsid w:val="00EB610B"/>
    <w:rsid w:val="00EC74B7"/>
    <w:rsid w:val="00F9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Yashpal</dc:creator>
  <cp:lastModifiedBy>Prof. Yashpal</cp:lastModifiedBy>
  <cp:revision>11</cp:revision>
  <dcterms:created xsi:type="dcterms:W3CDTF">2017-12-09T01:16:00Z</dcterms:created>
  <dcterms:modified xsi:type="dcterms:W3CDTF">2020-02-03T13:33:00Z</dcterms:modified>
</cp:coreProperties>
</file>